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8" w:rsidRPr="00F22BD8" w:rsidRDefault="00F22BD8" w:rsidP="00F22BD8">
      <w:pPr>
        <w:spacing w:line="560" w:lineRule="exact"/>
        <w:rPr>
          <w:rFonts w:ascii="黑体" w:eastAsia="黑体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附件</w:t>
      </w:r>
    </w:p>
    <w:p w:rsidR="00F22BD8" w:rsidRPr="00F22BD8" w:rsidRDefault="00F22BD8" w:rsidP="00F22BD8">
      <w:pPr>
        <w:spacing w:line="560" w:lineRule="exact"/>
        <w:rPr>
          <w:rFonts w:ascii="黑体" w:eastAsia="黑体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 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</w:t>
      </w:r>
      <w:r w:rsidR="00010071">
        <w:rPr>
          <w:rFonts w:ascii="方正小标宋简体" w:eastAsia="方正小标宋简体" w:hAnsi="华文中宋" w:cs="华文中宋" w:hint="eastAsia"/>
          <w:bCs/>
          <w:sz w:val="36"/>
          <w:szCs w:val="36"/>
        </w:rPr>
        <w:t>4</w:t>
      </w: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年度选题指南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 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一、重大项目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1.语言文字事业贯彻落实习近平文化思想的理论与实践研究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2.中文大语言模型人机交互言语质量评估与提升研究</w:t>
      </w:r>
      <w:r w:rsidRPr="00010071">
        <w:rPr>
          <w:rFonts w:asciiTheme="minorEastAsia" w:eastAsiaTheme="minorEastAsia" w:hAnsiTheme="minorEastAsia" w:cs="仿宋_GB2312"/>
          <w:sz w:val="32"/>
          <w:szCs w:val="32"/>
        </w:rPr>
        <w:t>（研究时间1-2年）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3.服务共建“一带一路”的语言资源建设规划研究</w:t>
      </w:r>
      <w:r w:rsidRPr="00010071">
        <w:rPr>
          <w:rFonts w:asciiTheme="minorEastAsia" w:eastAsiaTheme="minorEastAsia" w:hAnsiTheme="minorEastAsia" w:cs="仿宋_GB2312"/>
          <w:sz w:val="32"/>
          <w:szCs w:val="32"/>
        </w:rPr>
        <w:t>（研究时间1-2年）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4.数智化背景下的语文教育创新发展研究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5.高校中文专业语言学教材建设研究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6.中医药典籍智能翻译与多模态传播研究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7.基于人工智能的甲骨文图像处理关键技术研究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二、重点项目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1.民族地区国家通用语言文字教育的扩优提质协调机制研究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2.通用规范汉字行楷和行书字形规范研究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3.中译外翻译标准体系建设研究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4.中资跨国企业语言能力建设与提升研究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5.教师语言规范与学生心理健康促进研究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6.新时期中国文学作品语言状况调查与研究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7.中小学语文教材知识图谱研究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8.中国特色基础教育话语体系构建研究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9.特殊人群语言文字无障碍环境建设研究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三、一般项目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1.中国优秀传统文化特色领域术语建设与传播研究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010071">
        <w:rPr>
          <w:rFonts w:asciiTheme="minorEastAsia" w:eastAsiaTheme="minorEastAsia" w:hAnsiTheme="minorEastAsia" w:cs="仿宋_GB2312" w:hint="eastAsia"/>
          <w:sz w:val="32"/>
          <w:szCs w:val="32"/>
        </w:rPr>
        <w:t>（分领域申报，如中医药、武术、纺织、古陶瓷等）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2.关键领域语言文字规范标准建设新需求研究</w:t>
      </w:r>
      <w:r w:rsidRPr="00010071">
        <w:rPr>
          <w:rFonts w:asciiTheme="minorEastAsia" w:eastAsiaTheme="minorEastAsia" w:hAnsiTheme="minorEastAsia" w:cs="仿宋_GB2312" w:hint="eastAsia"/>
          <w:sz w:val="32"/>
          <w:szCs w:val="32"/>
        </w:rPr>
        <w:t>（分领域申报）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3.面向“一带一路”经贸合作的紧缺语言资源建设研究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010071">
        <w:rPr>
          <w:rFonts w:asciiTheme="minorEastAsia" w:eastAsiaTheme="minorEastAsia" w:hAnsiTheme="minorEastAsia" w:cs="仿宋_GB2312" w:hint="eastAsia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4.语言文字服务新质生产力发展的理论阐释与实践路径研究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5.儿童读物语言文字使用状况与质量提升研究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6.生成式人工智能发展背景下网络空间语言治理研究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7.中小学语文教材国际比较研究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8.国际中文教育教材中语言文字规范标准应用研究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9.大语言模型在学校教育教学中的应用研究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10.语言文字与智能媒体发展研究</w:t>
      </w:r>
    </w:p>
    <w:p w:rsidR="00010071" w:rsidRPr="00010071" w:rsidRDefault="00010071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10071">
        <w:rPr>
          <w:rFonts w:ascii="仿宋_GB2312" w:eastAsia="仿宋_GB2312" w:hAnsi="仿宋_GB2312" w:cs="仿宋_GB2312" w:hint="eastAsia"/>
          <w:sz w:val="32"/>
          <w:szCs w:val="32"/>
        </w:rPr>
        <w:t>11.汉语语言美范畴及社会效应研究</w:t>
      </w:r>
    </w:p>
    <w:p w:rsidR="00A67652" w:rsidRPr="00F22BD8" w:rsidRDefault="00F11EE2" w:rsidP="0001007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67652" w:rsidRPr="00F22BD8" w:rsidSect="00D203B3">
      <w:footerReference w:type="even" r:id="rId6"/>
      <w:footerReference w:type="default" r:id="rId7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E2" w:rsidRDefault="00F11EE2" w:rsidP="00D203B3">
      <w:r>
        <w:separator/>
      </w:r>
    </w:p>
  </w:endnote>
  <w:endnote w:type="continuationSeparator" w:id="0">
    <w:p w:rsidR="00F11EE2" w:rsidRDefault="00F11EE2" w:rsidP="00D2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F136B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end"/>
    </w:r>
  </w:p>
  <w:p w:rsidR="00D203B3" w:rsidRDefault="00D203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F136B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separate"/>
    </w:r>
    <w:r w:rsidR="00010071">
      <w:rPr>
        <w:rStyle w:val="a3"/>
        <w:noProof/>
      </w:rPr>
      <w:t>2</w:t>
    </w:r>
    <w:r>
      <w:fldChar w:fldCharType="end"/>
    </w:r>
  </w:p>
  <w:p w:rsidR="00D203B3" w:rsidRDefault="00D203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E2" w:rsidRDefault="00F11EE2" w:rsidP="00D203B3">
      <w:r>
        <w:separator/>
      </w:r>
    </w:p>
  </w:footnote>
  <w:footnote w:type="continuationSeparator" w:id="0">
    <w:p w:rsidR="00F11EE2" w:rsidRDefault="00F11EE2" w:rsidP="00D20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985"/>
    <w:rsid w:val="00010071"/>
    <w:rsid w:val="001B3985"/>
    <w:rsid w:val="00446379"/>
    <w:rsid w:val="00631D5F"/>
    <w:rsid w:val="00726551"/>
    <w:rsid w:val="007C4FA4"/>
    <w:rsid w:val="00C12C1D"/>
    <w:rsid w:val="00C56DBA"/>
    <w:rsid w:val="00C94DC3"/>
    <w:rsid w:val="00D203B3"/>
    <w:rsid w:val="00D9333C"/>
    <w:rsid w:val="00EB6844"/>
    <w:rsid w:val="00F11EE2"/>
    <w:rsid w:val="00F136B5"/>
    <w:rsid w:val="00F22BD8"/>
    <w:rsid w:val="00F6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F22B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C1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2C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吴青科</cp:lastModifiedBy>
  <cp:revision>2</cp:revision>
  <cp:lastPrinted>2023-06-09T02:48:00Z</cp:lastPrinted>
  <dcterms:created xsi:type="dcterms:W3CDTF">2024-07-10T01:14:00Z</dcterms:created>
  <dcterms:modified xsi:type="dcterms:W3CDTF">2024-07-10T01:14:00Z</dcterms:modified>
</cp:coreProperties>
</file>